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PT Sans" w:cs="PT Sans" w:eastAsia="PT Sans" w:hAnsi="PT Sans"/>
          <w:b w:val="1"/>
          <w:color w:val="000000"/>
          <w:sz w:val="26"/>
          <w:szCs w:val="26"/>
        </w:rPr>
      </w:pPr>
      <w:r w:rsidDel="00000000" w:rsidR="00000000" w:rsidRPr="00000000">
        <w:rPr>
          <w:rFonts w:ascii="PT Sans" w:cs="PT Sans" w:eastAsia="PT Sans" w:hAnsi="PT Sans"/>
          <w:b w:val="1"/>
          <w:color w:val="000000"/>
          <w:sz w:val="26"/>
          <w:szCs w:val="26"/>
        </w:rPr>
        <w:drawing>
          <wp:inline distB="0" distT="0" distL="0" distR="0">
            <wp:extent cx="5760720" cy="3837940"/>
            <wp:effectExtent b="0" l="0" r="0" t="0"/>
            <wp:docPr descr="Ein Bild, das Person, Mann, dunkel, Mikrofon enthält.&#10;&#10;Automatisch generierte Beschreibung" id="1" name="image1.jpg"/>
            <a:graphic>
              <a:graphicData uri="http://schemas.openxmlformats.org/drawingml/2006/picture">
                <pic:pic>
                  <pic:nvPicPr>
                    <pic:cNvPr descr="Ein Bild, das Person, Mann, dunkel, Mikrofon enthält.&#10;&#10;Automatisch generierte Beschreibung" id="0" name="image1.jpg"/>
                    <pic:cNvPicPr preferRelativeResize="0"/>
                  </pic:nvPicPr>
                  <pic:blipFill>
                    <a:blip r:embed="rId6"/>
                    <a:srcRect b="0" l="0" r="0" t="0"/>
                    <a:stretch>
                      <a:fillRect/>
                    </a:stretch>
                  </pic:blipFill>
                  <pic:spPr>
                    <a:xfrm>
                      <a:off x="0" y="0"/>
                      <a:ext cx="5760720" cy="383794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rFonts w:ascii="PT Sans" w:cs="PT Sans" w:eastAsia="PT Sans" w:hAnsi="PT Sans"/>
          <w:color w:val="000000"/>
          <w:sz w:val="18"/>
          <w:szCs w:val="18"/>
        </w:rPr>
      </w:pPr>
      <w:r w:rsidDel="00000000" w:rsidR="00000000" w:rsidRPr="00000000">
        <w:rPr>
          <w:rFonts w:ascii="PT Sans" w:cs="PT Sans" w:eastAsia="PT Sans" w:hAnsi="PT Sans"/>
          <w:color w:val="000000"/>
          <w:sz w:val="18"/>
          <w:szCs w:val="18"/>
          <w:rtl w:val="0"/>
        </w:rPr>
        <w:t xml:space="preserve"> Foto: Gernot Gleiss</w:t>
      </w:r>
    </w:p>
    <w:p w:rsidR="00000000" w:rsidDel="00000000" w:rsidP="00000000" w:rsidRDefault="00000000" w:rsidRPr="00000000" w14:paraId="00000003">
      <w:pPr>
        <w:rPr>
          <w:rFonts w:ascii="PT Sans" w:cs="PT Sans" w:eastAsia="PT Sans" w:hAnsi="PT Sans"/>
          <w:color w:val="000000"/>
          <w:sz w:val="18"/>
          <w:szCs w:val="18"/>
        </w:rPr>
      </w:pPr>
      <w:r w:rsidDel="00000000" w:rsidR="00000000" w:rsidRPr="00000000">
        <w:rPr>
          <w:rtl w:val="0"/>
        </w:rPr>
      </w:r>
    </w:p>
    <w:p w:rsidR="00000000" w:rsidDel="00000000" w:rsidP="00000000" w:rsidRDefault="00000000" w:rsidRPr="00000000" w14:paraId="00000004">
      <w:pPr>
        <w:rPr>
          <w:rFonts w:ascii="PT Sans" w:cs="PT Sans" w:eastAsia="PT Sans" w:hAnsi="PT Sans"/>
          <w:color w:val="000000"/>
          <w:sz w:val="18"/>
          <w:szCs w:val="18"/>
        </w:rPr>
      </w:pPr>
      <w:r w:rsidDel="00000000" w:rsidR="00000000" w:rsidRPr="00000000">
        <w:rPr>
          <w:rtl w:val="0"/>
        </w:rPr>
      </w:r>
    </w:p>
    <w:p w:rsidR="00000000" w:rsidDel="00000000" w:rsidP="00000000" w:rsidRDefault="00000000" w:rsidRPr="00000000" w14:paraId="00000005">
      <w:pPr>
        <w:rPr>
          <w:rFonts w:ascii="PT Sans" w:cs="PT Sans" w:eastAsia="PT Sans" w:hAnsi="PT Sans"/>
          <w:b w:val="1"/>
          <w:color w:val="000000"/>
          <w:sz w:val="26"/>
          <w:szCs w:val="26"/>
        </w:rPr>
      </w:pPr>
      <w:r w:rsidDel="00000000" w:rsidR="00000000" w:rsidRPr="00000000">
        <w:rPr>
          <w:rFonts w:ascii="PT Sans" w:cs="PT Sans" w:eastAsia="PT Sans" w:hAnsi="PT Sans"/>
          <w:b w:val="1"/>
          <w:color w:val="000000"/>
          <w:sz w:val="26"/>
          <w:szCs w:val="26"/>
          <w:rtl w:val="0"/>
        </w:rPr>
        <w:t xml:space="preserve">ALI GAGGL PR</w:t>
      </w:r>
      <w:r w:rsidDel="00000000" w:rsidR="00000000" w:rsidRPr="00000000">
        <w:rPr>
          <w:rFonts w:ascii="PT Sans" w:cs="PT Sans" w:eastAsia="PT Sans" w:hAnsi="PT Sans"/>
          <w:b w:val="1"/>
          <w:sz w:val="26"/>
          <w:szCs w:val="26"/>
          <w:rtl w:val="0"/>
        </w:rPr>
        <w:t xml:space="preserve">OJECT 2</w:t>
      </w:r>
      <w:r w:rsidDel="00000000" w:rsidR="00000000" w:rsidRPr="00000000">
        <w:rPr>
          <w:rFonts w:ascii="PT Sans" w:cs="PT Sans" w:eastAsia="PT Sans" w:hAnsi="PT Sans"/>
          <w:b w:val="1"/>
          <w:color w:val="000000"/>
          <w:sz w:val="26"/>
          <w:szCs w:val="26"/>
          <w:rtl w:val="0"/>
        </w:rPr>
        <w:t xml:space="preserve">022</w:t>
        <w:tab/>
        <w:tab/>
        <w:tab/>
        <w:tab/>
        <w:br w:type="textWrapping"/>
      </w:r>
      <w:r w:rsidDel="00000000" w:rsidR="00000000" w:rsidRPr="00000000">
        <w:rPr>
          <w:rFonts w:ascii="PT Sans" w:cs="PT Sans" w:eastAsia="PT Sans" w:hAnsi="PT Sans"/>
          <w:b w:val="1"/>
          <w:sz w:val="26"/>
          <w:szCs w:val="26"/>
          <w:rtl w:val="0"/>
        </w:rPr>
        <w:t xml:space="preserve">»</w:t>
      </w:r>
      <w:r w:rsidDel="00000000" w:rsidR="00000000" w:rsidRPr="00000000">
        <w:rPr>
          <w:rFonts w:ascii="PT Sans" w:cs="PT Sans" w:eastAsia="PT Sans" w:hAnsi="PT Sans"/>
          <w:b w:val="1"/>
          <w:color w:val="000000"/>
          <w:sz w:val="26"/>
          <w:szCs w:val="26"/>
          <w:rtl w:val="0"/>
        </w:rPr>
        <w:t xml:space="preserve">A Piece Of Art</w:t>
      </w:r>
      <w:r w:rsidDel="00000000" w:rsidR="00000000" w:rsidRPr="00000000">
        <w:rPr>
          <w:rFonts w:ascii="PT Sans" w:cs="PT Sans" w:eastAsia="PT Sans" w:hAnsi="PT Sans"/>
          <w:b w:val="1"/>
          <w:sz w:val="26"/>
          <w:szCs w:val="26"/>
          <w:rtl w:val="0"/>
        </w:rPr>
        <w:t xml:space="preserve">«</w:t>
      </w:r>
      <w:r w:rsidDel="00000000" w:rsidR="00000000" w:rsidRPr="00000000">
        <w:rPr>
          <w:rFonts w:ascii="PT Sans" w:cs="PT Sans" w:eastAsia="PT Sans" w:hAnsi="PT Sans"/>
          <w:b w:val="1"/>
          <w:color w:val="000000"/>
          <w:sz w:val="26"/>
          <w:szCs w:val="26"/>
          <w:rtl w:val="0"/>
        </w:rPr>
        <w:br w:type="textWrapping"/>
      </w:r>
    </w:p>
    <w:p w:rsidR="00000000" w:rsidDel="00000000" w:rsidP="00000000" w:rsidRDefault="00000000" w:rsidRPr="00000000" w14:paraId="00000006">
      <w:pPr>
        <w:rPr>
          <w:rFonts w:ascii="PT Sans" w:cs="PT Sans" w:eastAsia="PT Sans" w:hAnsi="PT Sans"/>
          <w:sz w:val="26"/>
          <w:szCs w:val="26"/>
        </w:rPr>
      </w:pPr>
      <w:r w:rsidDel="00000000" w:rsidR="00000000" w:rsidRPr="00000000">
        <w:rPr>
          <w:rFonts w:ascii="PT Sans" w:cs="PT Sans" w:eastAsia="PT Sans" w:hAnsi="PT Sans"/>
          <w:sz w:val="26"/>
          <w:szCs w:val="26"/>
          <w:rtl w:val="0"/>
        </w:rPr>
        <w:t xml:space="preserve">Ali Gaggl </w:t>
        <w:tab/>
        <w:tab/>
        <w:tab/>
        <w:t xml:space="preserve">voc, comp</w:t>
      </w:r>
    </w:p>
    <w:p w:rsidR="00000000" w:rsidDel="00000000" w:rsidP="00000000" w:rsidRDefault="00000000" w:rsidRPr="00000000" w14:paraId="00000007">
      <w:pPr>
        <w:rPr>
          <w:rFonts w:ascii="PT Sans" w:cs="PT Sans" w:eastAsia="PT Sans" w:hAnsi="PT Sans"/>
          <w:sz w:val="26"/>
          <w:szCs w:val="26"/>
        </w:rPr>
      </w:pPr>
      <w:r w:rsidDel="00000000" w:rsidR="00000000" w:rsidRPr="00000000">
        <w:rPr>
          <w:rFonts w:ascii="PT Sans" w:cs="PT Sans" w:eastAsia="PT Sans" w:hAnsi="PT Sans"/>
          <w:sz w:val="26"/>
          <w:szCs w:val="26"/>
          <w:rtl w:val="0"/>
        </w:rPr>
        <w:t xml:space="preserve">Wolfgang Puschnig  </w:t>
        <w:tab/>
        <w:t xml:space="preserve">as, fl </w:t>
      </w:r>
    </w:p>
    <w:p w:rsidR="00000000" w:rsidDel="00000000" w:rsidP="00000000" w:rsidRDefault="00000000" w:rsidRPr="00000000" w14:paraId="00000008">
      <w:pPr>
        <w:rPr>
          <w:rFonts w:ascii="PT Sans" w:cs="PT Sans" w:eastAsia="PT Sans" w:hAnsi="PT Sans"/>
          <w:sz w:val="26"/>
          <w:szCs w:val="26"/>
        </w:rPr>
      </w:pPr>
      <w:r w:rsidDel="00000000" w:rsidR="00000000" w:rsidRPr="00000000">
        <w:rPr>
          <w:rFonts w:ascii="PT Sans" w:cs="PT Sans" w:eastAsia="PT Sans" w:hAnsi="PT Sans"/>
          <w:sz w:val="26"/>
          <w:szCs w:val="26"/>
          <w:rtl w:val="0"/>
        </w:rPr>
        <w:t xml:space="preserve">Christian Maurer</w:t>
        <w:tab/>
        <w:tab/>
        <w:t xml:space="preserve">ts, ss, bcl, </w:t>
      </w:r>
    </w:p>
    <w:p w:rsidR="00000000" w:rsidDel="00000000" w:rsidP="00000000" w:rsidRDefault="00000000" w:rsidRPr="00000000" w14:paraId="00000009">
      <w:pPr>
        <w:rPr>
          <w:rFonts w:ascii="PT Sans" w:cs="PT Sans" w:eastAsia="PT Sans" w:hAnsi="PT Sans"/>
          <w:sz w:val="26"/>
          <w:szCs w:val="26"/>
        </w:rPr>
      </w:pPr>
      <w:r w:rsidDel="00000000" w:rsidR="00000000" w:rsidRPr="00000000">
        <w:rPr>
          <w:rFonts w:ascii="PT Sans" w:cs="PT Sans" w:eastAsia="PT Sans" w:hAnsi="PT Sans"/>
          <w:sz w:val="26"/>
          <w:szCs w:val="26"/>
          <w:rtl w:val="0"/>
        </w:rPr>
        <w:t xml:space="preserve">Heribert Kohlich</w:t>
        <w:tab/>
        <w:tab/>
        <w:t xml:space="preserve">p</w:t>
      </w:r>
    </w:p>
    <w:p w:rsidR="00000000" w:rsidDel="00000000" w:rsidP="00000000" w:rsidRDefault="00000000" w:rsidRPr="00000000" w14:paraId="0000000A">
      <w:pPr>
        <w:rPr>
          <w:rFonts w:ascii="PT Sans" w:cs="PT Sans" w:eastAsia="PT Sans" w:hAnsi="PT Sans"/>
          <w:sz w:val="26"/>
          <w:szCs w:val="26"/>
        </w:rPr>
      </w:pPr>
      <w:r w:rsidDel="00000000" w:rsidR="00000000" w:rsidRPr="00000000">
        <w:rPr>
          <w:rFonts w:ascii="PT Sans" w:cs="PT Sans" w:eastAsia="PT Sans" w:hAnsi="PT Sans"/>
          <w:sz w:val="26"/>
          <w:szCs w:val="26"/>
          <w:rtl w:val="0"/>
        </w:rPr>
        <w:t xml:space="preserve">Primus Sitter                     guit, comp</w:t>
      </w:r>
    </w:p>
    <w:p w:rsidR="00000000" w:rsidDel="00000000" w:rsidP="00000000" w:rsidRDefault="00000000" w:rsidRPr="00000000" w14:paraId="0000000B">
      <w:pPr>
        <w:rPr>
          <w:rFonts w:ascii="PT Sans" w:cs="PT Sans" w:eastAsia="PT Sans" w:hAnsi="PT Sans"/>
          <w:sz w:val="26"/>
          <w:szCs w:val="26"/>
        </w:rPr>
      </w:pPr>
      <w:r w:rsidDel="00000000" w:rsidR="00000000" w:rsidRPr="00000000">
        <w:rPr>
          <w:rFonts w:ascii="PT Sans" w:cs="PT Sans" w:eastAsia="PT Sans" w:hAnsi="PT Sans"/>
          <w:sz w:val="26"/>
          <w:szCs w:val="26"/>
          <w:rtl w:val="0"/>
        </w:rPr>
        <w:t xml:space="preserve">Rudi Melcher</w:t>
        <w:tab/>
        <w:tab/>
        <w:t xml:space="preserve">guit, comp</w:t>
      </w:r>
    </w:p>
    <w:p w:rsidR="00000000" w:rsidDel="00000000" w:rsidP="00000000" w:rsidRDefault="00000000" w:rsidRPr="00000000" w14:paraId="0000000C">
      <w:pPr>
        <w:rPr>
          <w:rFonts w:ascii="PT Sans" w:cs="PT Sans" w:eastAsia="PT Sans" w:hAnsi="PT Sans"/>
          <w:sz w:val="26"/>
          <w:szCs w:val="26"/>
        </w:rPr>
      </w:pPr>
      <w:r w:rsidDel="00000000" w:rsidR="00000000" w:rsidRPr="00000000">
        <w:rPr>
          <w:rFonts w:ascii="PT Sans" w:cs="PT Sans" w:eastAsia="PT Sans" w:hAnsi="PT Sans"/>
          <w:sz w:val="26"/>
          <w:szCs w:val="26"/>
          <w:rtl w:val="0"/>
        </w:rPr>
        <w:t xml:space="preserve">Emil Krištof</w:t>
        <w:tab/>
        <w:tab/>
        <w:tab/>
        <w:t xml:space="preserve">dr</w:t>
      </w:r>
    </w:p>
    <w:p w:rsidR="00000000" w:rsidDel="00000000" w:rsidP="00000000" w:rsidRDefault="00000000" w:rsidRPr="00000000" w14:paraId="0000000D">
      <w:pPr>
        <w:rPr>
          <w:rFonts w:ascii="PT Sans" w:cs="PT Sans" w:eastAsia="PT Sans" w:hAnsi="PT Sans"/>
          <w:sz w:val="26"/>
          <w:szCs w:val="26"/>
        </w:rPr>
      </w:pPr>
      <w:r w:rsidDel="00000000" w:rsidR="00000000" w:rsidRPr="00000000">
        <w:rPr>
          <w:rFonts w:ascii="PT Sans" w:cs="PT Sans" w:eastAsia="PT Sans" w:hAnsi="PT Sans"/>
          <w:sz w:val="26"/>
          <w:szCs w:val="26"/>
          <w:rtl w:val="0"/>
        </w:rPr>
        <w:t xml:space="preserve">Karl Sayer</w:t>
        <w:tab/>
        <w:tab/>
        <w:tab/>
        <w:t xml:space="preserve">b</w:t>
      </w:r>
      <w:r w:rsidDel="00000000" w:rsidR="00000000" w:rsidRPr="00000000">
        <w:rPr>
          <w:rFonts w:ascii="PT Sans" w:cs="PT Sans" w:eastAsia="PT Sans" w:hAnsi="PT Sans"/>
          <w:color w:val="000000"/>
          <w:sz w:val="26"/>
          <w:szCs w:val="26"/>
          <w:rtl w:val="0"/>
        </w:rPr>
        <w:br w:type="textWrapping"/>
      </w:r>
      <w:r w:rsidDel="00000000" w:rsidR="00000000" w:rsidRPr="00000000">
        <w:rPr>
          <w:rtl w:val="0"/>
        </w:rPr>
      </w:r>
    </w:p>
    <w:p w:rsidR="00000000" w:rsidDel="00000000" w:rsidP="00000000" w:rsidRDefault="00000000" w:rsidRPr="00000000" w14:paraId="0000000E">
      <w:pPr>
        <w:rPr>
          <w:rFonts w:ascii="PT Sans" w:cs="PT Sans" w:eastAsia="PT Sans" w:hAnsi="PT Sans"/>
          <w:color w:val="000000"/>
          <w:sz w:val="26"/>
          <w:szCs w:val="26"/>
          <w:highlight w:val="white"/>
        </w:rPr>
      </w:pPr>
      <w:r w:rsidDel="00000000" w:rsidR="00000000" w:rsidRPr="00000000">
        <w:rPr>
          <w:rFonts w:ascii="PT Sans" w:cs="PT Sans" w:eastAsia="PT Sans" w:hAnsi="PT Sans"/>
          <w:color w:val="000000"/>
          <w:sz w:val="26"/>
          <w:szCs w:val="26"/>
          <w:rtl w:val="0"/>
        </w:rPr>
        <w:t xml:space="preserve">Mit </w:t>
      </w:r>
      <w:r w:rsidDel="00000000" w:rsidR="00000000" w:rsidRPr="00000000">
        <w:rPr>
          <w:rFonts w:ascii="PT Sans" w:cs="PT Sans" w:eastAsia="PT Sans" w:hAnsi="PT Sans"/>
          <w:sz w:val="26"/>
          <w:szCs w:val="26"/>
          <w:rtl w:val="0"/>
        </w:rPr>
        <w:t xml:space="preserve">»</w:t>
      </w:r>
      <w:r w:rsidDel="00000000" w:rsidR="00000000" w:rsidRPr="00000000">
        <w:rPr>
          <w:rFonts w:ascii="PT Sans" w:cs="PT Sans" w:eastAsia="PT Sans" w:hAnsi="PT Sans"/>
          <w:color w:val="000000"/>
          <w:sz w:val="26"/>
          <w:szCs w:val="26"/>
          <w:rtl w:val="0"/>
        </w:rPr>
        <w:t xml:space="preserve">A Piece Of Art</w:t>
      </w:r>
      <w:r w:rsidDel="00000000" w:rsidR="00000000" w:rsidRPr="00000000">
        <w:rPr>
          <w:rFonts w:ascii="PT Sans" w:cs="PT Sans" w:eastAsia="PT Sans" w:hAnsi="PT Sans"/>
          <w:sz w:val="26"/>
          <w:szCs w:val="26"/>
          <w:rtl w:val="0"/>
        </w:rPr>
        <w:t xml:space="preserve">«</w:t>
      </w:r>
      <w:r w:rsidDel="00000000" w:rsidR="00000000" w:rsidRPr="00000000">
        <w:rPr>
          <w:rFonts w:ascii="PT Sans" w:cs="PT Sans" w:eastAsia="PT Sans" w:hAnsi="PT Sans"/>
          <w:color w:val="000000"/>
          <w:sz w:val="26"/>
          <w:szCs w:val="26"/>
          <w:rtl w:val="0"/>
        </w:rPr>
        <w:t xml:space="preserve"> legt die österreichische Jazz-</w:t>
      </w:r>
      <w:r w:rsidDel="00000000" w:rsidR="00000000" w:rsidRPr="00000000">
        <w:rPr>
          <w:rFonts w:ascii="PT Sans" w:cs="PT Sans" w:eastAsia="PT Sans" w:hAnsi="PT Sans"/>
          <w:sz w:val="26"/>
          <w:szCs w:val="26"/>
          <w:rtl w:val="0"/>
        </w:rPr>
        <w:t xml:space="preserve">Vokalistin</w:t>
      </w:r>
      <w:r w:rsidDel="00000000" w:rsidR="00000000" w:rsidRPr="00000000">
        <w:rPr>
          <w:rFonts w:ascii="PT Sans" w:cs="PT Sans" w:eastAsia="PT Sans" w:hAnsi="PT Sans"/>
          <w:color w:val="000000"/>
          <w:sz w:val="26"/>
          <w:szCs w:val="26"/>
          <w:rtl w:val="0"/>
        </w:rPr>
        <w:t xml:space="preserve"> und Mentorin </w:t>
      </w:r>
      <w:r w:rsidDel="00000000" w:rsidR="00000000" w:rsidRPr="00000000">
        <w:rPr>
          <w:rFonts w:ascii="PT Sans" w:cs="PT Sans" w:eastAsia="PT Sans" w:hAnsi="PT Sans"/>
          <w:b w:val="1"/>
          <w:color w:val="000000"/>
          <w:sz w:val="26"/>
          <w:szCs w:val="26"/>
          <w:rtl w:val="0"/>
        </w:rPr>
        <w:t xml:space="preserve">Ali Gaggl</w:t>
      </w:r>
      <w:r w:rsidDel="00000000" w:rsidR="00000000" w:rsidRPr="00000000">
        <w:rPr>
          <w:rFonts w:ascii="PT Sans" w:cs="PT Sans" w:eastAsia="PT Sans" w:hAnsi="PT Sans"/>
          <w:color w:val="000000"/>
          <w:sz w:val="26"/>
          <w:szCs w:val="26"/>
          <w:rtl w:val="0"/>
        </w:rPr>
        <w:t xml:space="preserve"> ein ebenso vielschichtiges wie abwechslungsreiches Album vor, das einen bleibenden Einblick in ihr reichhaltiges musikalisches Schaffen der vergangenen Jahrzehnte erlaubt. Schon das Line Up der mitwirkenden Musiker*innen erzählt von Offenheit, Experimentierfreude, und </w:t>
      </w:r>
      <w:r w:rsidDel="00000000" w:rsidR="00000000" w:rsidRPr="00000000">
        <w:rPr>
          <w:rFonts w:ascii="PT Sans" w:cs="PT Sans" w:eastAsia="PT Sans" w:hAnsi="PT Sans"/>
          <w:sz w:val="26"/>
          <w:szCs w:val="26"/>
          <w:rtl w:val="0"/>
        </w:rPr>
        <w:t xml:space="preserve">–</w:t>
      </w:r>
      <w:r w:rsidDel="00000000" w:rsidR="00000000" w:rsidRPr="00000000">
        <w:rPr>
          <w:rFonts w:ascii="PT Sans" w:cs="PT Sans" w:eastAsia="PT Sans" w:hAnsi="PT Sans"/>
          <w:color w:val="000000"/>
          <w:sz w:val="26"/>
          <w:szCs w:val="26"/>
          <w:rtl w:val="0"/>
        </w:rPr>
        <w:t xml:space="preserve"> nicht zuletzt </w:t>
      </w:r>
      <w:r w:rsidDel="00000000" w:rsidR="00000000" w:rsidRPr="00000000">
        <w:rPr>
          <w:rFonts w:ascii="PT Sans" w:cs="PT Sans" w:eastAsia="PT Sans" w:hAnsi="PT Sans"/>
          <w:sz w:val="26"/>
          <w:szCs w:val="26"/>
          <w:rtl w:val="0"/>
        </w:rPr>
        <w:t xml:space="preserve">–</w:t>
      </w:r>
      <w:r w:rsidDel="00000000" w:rsidR="00000000" w:rsidRPr="00000000">
        <w:rPr>
          <w:rFonts w:ascii="PT Sans" w:cs="PT Sans" w:eastAsia="PT Sans" w:hAnsi="PT Sans"/>
          <w:color w:val="000000"/>
          <w:sz w:val="26"/>
          <w:szCs w:val="26"/>
          <w:rtl w:val="0"/>
        </w:rPr>
        <w:t xml:space="preserve"> von ihrer Präsenz in der österreichischen Musikszene. Mit Freunden und langjährigen musikalischen </w:t>
      </w:r>
      <w:r w:rsidDel="00000000" w:rsidR="00000000" w:rsidRPr="00000000">
        <w:rPr>
          <w:rFonts w:ascii="PT Sans" w:cs="PT Sans" w:eastAsia="PT Sans" w:hAnsi="PT Sans"/>
          <w:sz w:val="26"/>
          <w:szCs w:val="26"/>
          <w:rtl w:val="0"/>
        </w:rPr>
        <w:t xml:space="preserve">Wegbegleitern</w:t>
      </w:r>
      <w:r w:rsidDel="00000000" w:rsidR="00000000" w:rsidRPr="00000000">
        <w:rPr>
          <w:rFonts w:ascii="PT Sans" w:cs="PT Sans" w:eastAsia="PT Sans" w:hAnsi="PT Sans"/>
          <w:color w:val="000000"/>
          <w:sz w:val="26"/>
          <w:szCs w:val="26"/>
          <w:rtl w:val="0"/>
        </w:rPr>
        <w:t xml:space="preserve"> an Ihrer Seite performt sie Eigenkompositionen, gibt Jazzstandards und Bigband-Arrangements eine ganz eigene Note und präsentiert sich – einmal mehr – mit unverwechselbarer Stimme als virtuose </w:t>
      </w:r>
      <w:r w:rsidDel="00000000" w:rsidR="00000000" w:rsidRPr="00000000">
        <w:rPr>
          <w:rFonts w:ascii="PT Sans" w:cs="PT Sans" w:eastAsia="PT Sans" w:hAnsi="PT Sans"/>
          <w:color w:val="000000"/>
          <w:sz w:val="26"/>
          <w:szCs w:val="26"/>
          <w:highlight w:val="white"/>
          <w:rtl w:val="0"/>
        </w:rPr>
        <w:t xml:space="preserve">Improvisatorin. </w:t>
      </w:r>
    </w:p>
    <w:p w:rsidR="00000000" w:rsidDel="00000000" w:rsidP="00000000" w:rsidRDefault="00000000" w:rsidRPr="00000000" w14:paraId="0000000F">
      <w:pPr>
        <w:rPr>
          <w:rFonts w:ascii="PT Sans" w:cs="PT Sans" w:eastAsia="PT Sans" w:hAnsi="PT Sans"/>
          <w:color w:val="000000"/>
          <w:sz w:val="26"/>
          <w:szCs w:val="26"/>
        </w:rPr>
      </w:pPr>
      <w:r w:rsidDel="00000000" w:rsidR="00000000" w:rsidRPr="00000000">
        <w:rPr>
          <w:rFonts w:ascii="PT Sans" w:cs="PT Sans" w:eastAsia="PT Sans" w:hAnsi="PT Sans"/>
          <w:color w:val="000000"/>
          <w:sz w:val="26"/>
          <w:szCs w:val="26"/>
          <w:rtl w:val="0"/>
        </w:rPr>
        <w:t xml:space="preserve">Ein </w:t>
      </w:r>
      <w:r w:rsidDel="00000000" w:rsidR="00000000" w:rsidRPr="00000000">
        <w:rPr>
          <w:rFonts w:ascii="PT Sans" w:cs="PT Sans" w:eastAsia="PT Sans" w:hAnsi="PT Sans"/>
          <w:sz w:val="26"/>
          <w:szCs w:val="26"/>
          <w:rtl w:val="0"/>
        </w:rPr>
        <w:t xml:space="preserve">»</w:t>
      </w:r>
      <w:r w:rsidDel="00000000" w:rsidR="00000000" w:rsidRPr="00000000">
        <w:rPr>
          <w:rFonts w:ascii="PT Sans" w:cs="PT Sans" w:eastAsia="PT Sans" w:hAnsi="PT Sans"/>
          <w:color w:val="000000"/>
          <w:sz w:val="26"/>
          <w:szCs w:val="26"/>
          <w:rtl w:val="0"/>
        </w:rPr>
        <w:t xml:space="preserve">Kunststück</w:t>
      </w:r>
      <w:r w:rsidDel="00000000" w:rsidR="00000000" w:rsidRPr="00000000">
        <w:rPr>
          <w:rFonts w:ascii="PT Sans" w:cs="PT Sans" w:eastAsia="PT Sans" w:hAnsi="PT Sans"/>
          <w:sz w:val="26"/>
          <w:szCs w:val="26"/>
          <w:rtl w:val="0"/>
        </w:rPr>
        <w:t xml:space="preserve">«</w:t>
      </w:r>
      <w:r w:rsidDel="00000000" w:rsidR="00000000" w:rsidRPr="00000000">
        <w:rPr>
          <w:rFonts w:ascii="PT Sans" w:cs="PT Sans" w:eastAsia="PT Sans" w:hAnsi="PT Sans"/>
          <w:color w:val="000000"/>
          <w:sz w:val="26"/>
          <w:szCs w:val="26"/>
          <w:rtl w:val="0"/>
        </w:rPr>
        <w:t xml:space="preserve">, bei dem langjährige Erfahrung auf musikalische Leidenschaft und gegenseitiges Vertrauen treffen und eine unvergleichliche Reise durch eine ganz persönliche Musikgeschichte voller Esprit, die den hervorragenden Mitwirkenden viel Raum gibt.</w:t>
      </w:r>
    </w:p>
    <w:p w:rsidR="00000000" w:rsidDel="00000000" w:rsidP="00000000" w:rsidRDefault="00000000" w:rsidRPr="00000000" w14:paraId="00000010">
      <w:pPr>
        <w:rPr>
          <w:rFonts w:ascii="PT Sans" w:cs="PT Sans" w:eastAsia="PT Sans" w:hAnsi="PT Sans"/>
          <w:color w:val="000000"/>
          <w:sz w:val="26"/>
          <w:szCs w:val="26"/>
          <w:highlight w:val="white"/>
        </w:rPr>
      </w:pPr>
      <w:r w:rsidDel="00000000" w:rsidR="00000000" w:rsidRPr="00000000">
        <w:rPr>
          <w:rtl w:val="0"/>
        </w:rPr>
      </w:r>
    </w:p>
    <w:p w:rsidR="00000000" w:rsidDel="00000000" w:rsidP="00000000" w:rsidRDefault="00000000" w:rsidRPr="00000000" w14:paraId="00000011">
      <w:pPr>
        <w:rPr>
          <w:rFonts w:ascii="PT Sans" w:cs="PT Sans" w:eastAsia="PT Sans" w:hAnsi="PT Sans"/>
          <w:color w:val="000000"/>
          <w:sz w:val="26"/>
          <w:szCs w:val="26"/>
        </w:rPr>
      </w:pPr>
      <w:r w:rsidDel="00000000" w:rsidR="00000000" w:rsidRPr="00000000">
        <w:rPr>
          <w:rFonts w:ascii="PT Sans" w:cs="PT Sans" w:eastAsia="PT Sans" w:hAnsi="PT Sans"/>
          <w:color w:val="000000"/>
          <w:sz w:val="26"/>
          <w:szCs w:val="26"/>
          <w:rtl w:val="0"/>
        </w:rPr>
        <w:t xml:space="preserve">Ali Gaggls unverwechselbares Timbre erstrahlt sowohl in klassischer Begleitung eines </w:t>
      </w:r>
      <w:r w:rsidDel="00000000" w:rsidR="00000000" w:rsidRPr="00000000">
        <w:rPr>
          <w:rFonts w:ascii="PT Sans" w:cs="PT Sans" w:eastAsia="PT Sans" w:hAnsi="PT Sans"/>
          <w:sz w:val="26"/>
          <w:szCs w:val="26"/>
          <w:rtl w:val="0"/>
        </w:rPr>
        <w:t xml:space="preserve">Klaviertrios</w:t>
      </w:r>
      <w:r w:rsidDel="00000000" w:rsidR="00000000" w:rsidRPr="00000000">
        <w:rPr>
          <w:rFonts w:ascii="PT Sans" w:cs="PT Sans" w:eastAsia="PT Sans" w:hAnsi="PT Sans"/>
          <w:color w:val="000000"/>
          <w:sz w:val="26"/>
          <w:szCs w:val="26"/>
          <w:rtl w:val="0"/>
        </w:rPr>
        <w:t xml:space="preserve"> (Stand Up) als auch eingebettet im Klangteppich des zeitgenössischen Koehne-Streichquartetts (In A Sentimental Mood). Überzeugend und ohne falsche Bescheidenheit bietet sie schrägen Bläsersätzen, zwei elektrischen Gitarren, komplexen Klavier-Voicings, groovigen Bassphrasen und rhythmischen Winkelzügen des Schlagzeugs die Stirn (A Piece Of Art, African Child). </w:t>
      </w:r>
    </w:p>
    <w:p w:rsidR="00000000" w:rsidDel="00000000" w:rsidP="00000000" w:rsidRDefault="00000000" w:rsidRPr="00000000" w14:paraId="00000012">
      <w:pPr>
        <w:rPr>
          <w:rFonts w:ascii="PT Sans" w:cs="PT Sans" w:eastAsia="PT Sans" w:hAnsi="PT Sans"/>
          <w:color w:val="000000"/>
          <w:sz w:val="26"/>
          <w:szCs w:val="26"/>
        </w:rPr>
      </w:pPr>
      <w:r w:rsidDel="00000000" w:rsidR="00000000" w:rsidRPr="00000000">
        <w:rPr>
          <w:rFonts w:ascii="PT Sans" w:cs="PT Sans" w:eastAsia="PT Sans" w:hAnsi="PT Sans"/>
          <w:color w:val="000000"/>
          <w:sz w:val="26"/>
          <w:szCs w:val="26"/>
          <w:rtl w:val="0"/>
        </w:rPr>
        <w:t xml:space="preserve">Nicht zuletzt überzeugt ihre gesangliche Ausdruckskraft auch bei sämtlichen Tutti-Passagen und Fortissimo-Stellen des Upper Austrian Jazz Orchestras (UAJO), dessen Frontfrau sie seit mehr als zwei Jahrzehnten ist (God Bless The Child, Creatures Of The Wind, C’est si bon). </w:t>
      </w:r>
    </w:p>
    <w:p w:rsidR="00000000" w:rsidDel="00000000" w:rsidP="00000000" w:rsidRDefault="00000000" w:rsidRPr="00000000" w14:paraId="00000013">
      <w:pPr>
        <w:rPr>
          <w:rFonts w:ascii="PT Sans" w:cs="PT Sans" w:eastAsia="PT Sans" w:hAnsi="PT Sans"/>
          <w:color w:val="000000"/>
          <w:sz w:val="26"/>
          <w:szCs w:val="26"/>
        </w:rPr>
      </w:pPr>
      <w:r w:rsidDel="00000000" w:rsidR="00000000" w:rsidRPr="00000000">
        <w:rPr>
          <w:rFonts w:ascii="PT Sans" w:cs="PT Sans" w:eastAsia="PT Sans" w:hAnsi="PT Sans"/>
          <w:color w:val="000000"/>
          <w:sz w:val="26"/>
          <w:szCs w:val="26"/>
          <w:rtl w:val="0"/>
        </w:rPr>
        <w:br w:type="textWrapping"/>
        <w:t xml:space="preserve">Sowohl für eigene als auch für die Kompositionen der Kollegen, schreibt sie die Lyrics, die durchaus auch als kritische Auseinandersetzung mit aktuellen Themen verstanden werden wollen. (Migration, Stand Up, Here and Beyond).</w:t>
      </w:r>
    </w:p>
    <w:p w:rsidR="00000000" w:rsidDel="00000000" w:rsidP="00000000" w:rsidRDefault="00000000" w:rsidRPr="00000000" w14:paraId="00000014">
      <w:pPr>
        <w:rPr>
          <w:rFonts w:ascii="PT Sans" w:cs="PT Sans" w:eastAsia="PT Sans" w:hAnsi="PT Sans"/>
          <w:color w:val="000000"/>
          <w:sz w:val="26"/>
          <w:szCs w:val="26"/>
        </w:rPr>
      </w:pPr>
      <w:r w:rsidDel="00000000" w:rsidR="00000000" w:rsidRPr="00000000">
        <w:rPr>
          <w:rFonts w:ascii="PT Sans" w:cs="PT Sans" w:eastAsia="PT Sans" w:hAnsi="PT Sans"/>
          <w:color w:val="000000"/>
          <w:sz w:val="26"/>
          <w:szCs w:val="26"/>
          <w:rtl w:val="0"/>
        </w:rPr>
        <w:br w:type="textWrapping"/>
        <w:t xml:space="preserve">Bei aller Ernsthaftigkeit, versprüht das vorliegende Album »A Piece Of Art« reichlich Optimismus und Spielwitz und </w:t>
      </w:r>
      <w:r w:rsidDel="00000000" w:rsidR="00000000" w:rsidRPr="00000000">
        <w:rPr>
          <w:rFonts w:ascii="PT Sans" w:cs="PT Sans" w:eastAsia="PT Sans" w:hAnsi="PT Sans"/>
          <w:sz w:val="26"/>
          <w:szCs w:val="26"/>
          <w:rtl w:val="0"/>
        </w:rPr>
        <w:t xml:space="preserve">schlägt </w:t>
      </w:r>
      <w:r w:rsidDel="00000000" w:rsidR="00000000" w:rsidRPr="00000000">
        <w:rPr>
          <w:rFonts w:ascii="PT Sans" w:cs="PT Sans" w:eastAsia="PT Sans" w:hAnsi="PT Sans"/>
          <w:color w:val="000000"/>
          <w:sz w:val="26"/>
          <w:szCs w:val="26"/>
          <w:rtl w:val="0"/>
        </w:rPr>
        <w:t xml:space="preserve">Ali Gaggl mit der Auswahl der Titel eine Brücke zwischen Vergangenheit und Gegenwart. Ein mehr als hörenswertes Projekt, getragen von Lust, musikalischem Können und freundschaftlichem Vertrauen.</w:t>
      </w:r>
      <w:r w:rsidDel="00000000" w:rsidR="00000000" w:rsidRPr="00000000">
        <w:rPr>
          <w:rtl w:val="0"/>
        </w:rPr>
      </w:r>
    </w:p>
    <w:sectPr>
      <w:pgSz w:h="16838" w:w="11906" w:orient="portrait"/>
      <w:pgMar w:bottom="1134"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PT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de-A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PTSans-regular.ttf"/><Relationship Id="rId2" Type="http://schemas.openxmlformats.org/officeDocument/2006/relationships/font" Target="fonts/PTSans-bold.ttf"/><Relationship Id="rId3" Type="http://schemas.openxmlformats.org/officeDocument/2006/relationships/font" Target="fonts/PTSans-italic.ttf"/><Relationship Id="rId4" Type="http://schemas.openxmlformats.org/officeDocument/2006/relationships/font" Target="fonts/PT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